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关于2024届毕业生本科毕业论文（设计）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“查重”检测的通知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教务处[2024]15号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各学部（院）：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为进一步规范毕业论文（设计）的管理工作，提高毕业论文（设计）的质量，加强学术道德和学风建设，营造学术诚信氛围，现学校决定对2024届本科毕业生开展毕业论文</w:t>
      </w:r>
      <w:bookmarkStart w:id="0" w:name="_GoBack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（设计）查重工作，具体通知如下：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查重对象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2024届本科毕业生。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二、查重安排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学生自查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学生自检入口：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instrText xml:space="preserve"> HYPERLINK "https://vpcs.fanyu.com/personal/gzyszxy，" </w:instrTex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https://vpcs.fanyu.com/personal/gzyszxy，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所有参与毕业论文（设计）的学生，可自行到“维普论文检测系统”进行查重，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本次检测结果仅供学生进一步完善初稿参考，不作为参加答辩依据。学生通过手机号注册账号自愿自费检测。</w:t>
      </w:r>
    </w:p>
    <w:p>
      <w:pPr>
        <w:numPr>
          <w:ilvl w:val="0"/>
          <w:numId w:val="2"/>
        </w:numPr>
        <w:jc w:val="both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学校查重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 本检测结果将作为学生能否参加该次毕业论文答辩环节依据，提交论文和检测过程均需谨慎。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1.学生在“维普毕业论文（设计）管理系统”内提交自查后的定稿，由指导老师统一查重，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查重率（复制比标准）</w:t>
      </w:r>
      <w:bookmarkEnd w:id="0"/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≤30%视为符合学校要求，予以答辩。每位学生仅有一次由学校统一查重的机会，查重报告作为存档资料，供论文抽检使用；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2.指导老师可在“定稿审核页面”对学生提交的论文定稿进行统一查重；</w:t>
      </w:r>
    </w:p>
    <w:p>
      <w:pPr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1"/>
          <w:szCs w:val="21"/>
          <w:shd w:val="clear" w:fill="FFFFFF"/>
          <w:lang w:val="en-US" w:eastAsia="zh-CN"/>
        </w:rPr>
      </w:pPr>
      <w: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5260340" cy="1595755"/>
            <wp:effectExtent l="0" t="0" r="16510" b="4445"/>
            <wp:docPr id="1" name="图片 1" descr="ec05ced4ba9100bf2caa636e12f9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05ced4ba9100bf2caa636e12f95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各学部（院）2024届毕业论文（设计）的查重检测工作应于4月19日（第8周）全部完成。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四、特别提醒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1.指导教师完成所带学生论文的查重工作，对不满足查重要求的论文，由指导教师对检测结果予以认定，督促学生修改。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2.查重检测结果作为答辩资格审查的参考依据之一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。若到规定时间论文检测结果仍不符合要求，取消毕业论文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（设计）答辩资格。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3.学生上传到系统进行检测的毕业论文必须与本人实际论文一致，否则取消答辩资格。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4.各学部(院）应高度重视，认真做好“查重”检测工作的安排部署，督促指导教师恪守职责、严格把关，引导学生遵循学术研究的基本规范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，加强自律， 禁止购买、代写或使用AI完成毕业论文（设计）。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righ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贵州中医药大学时珍学院教务处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2024年4月1日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14EDD6-5F4C-4A45-BF75-836BE13BD5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31109B36-0150-44D1-B37E-6A09A32AF4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791E1D7-58CF-4A40-B7F0-DE9A09DF272B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63283DC6-342E-4758-9CB2-C94175E5BA13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733BB1E-EA01-4D4B-BEA4-9BE98F9D5EC3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6" w:fontKey="{301909E1-2F9E-49DF-9CA5-FE160ED8AC1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0472C"/>
    <w:multiLevelType w:val="singleLevel"/>
    <w:tmpl w:val="8F6047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C3AC39"/>
    <w:multiLevelType w:val="singleLevel"/>
    <w:tmpl w:val="4DC3AC3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MzkzZTU4OTYzODc3ZGRiYjU0YTNjODNmOGY3MDMifQ=="/>
  </w:docVars>
  <w:rsids>
    <w:rsidRoot w:val="17386ED3"/>
    <w:rsid w:val="01F20EFE"/>
    <w:rsid w:val="03B82783"/>
    <w:rsid w:val="0DFF5585"/>
    <w:rsid w:val="0E8B7AB3"/>
    <w:rsid w:val="17386ED3"/>
    <w:rsid w:val="1EC94639"/>
    <w:rsid w:val="2C355048"/>
    <w:rsid w:val="2DD45AB3"/>
    <w:rsid w:val="34AC0958"/>
    <w:rsid w:val="3E641245"/>
    <w:rsid w:val="45B83C3D"/>
    <w:rsid w:val="5007085B"/>
    <w:rsid w:val="612868E0"/>
    <w:rsid w:val="68DD3173"/>
    <w:rsid w:val="72676361"/>
    <w:rsid w:val="7CFB6E12"/>
    <w:rsid w:val="7DB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2024-03-27T08:41:00Z</dcterms:created>
  <dc:creator>WPS_395566330</dc:creator>
  <cp:lastModifiedBy>Administrator</cp:lastModifiedBy>
  <dcterms:modified xsi:type="dcterms:W3CDTF">2024-04-03T07:16:04Z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D195DB484BD942DF95A1D099CC3F05E1_13</vt:lpwstr>
  </property>
</Properties>
</file>